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104 vom 5. Mai 1987</w:t>
      </w:r>
    </w:p>
    <w:p>
      <w:r>
        <w:t>Bundesgericht (BGE), 1987-05-05, DE</w:t>
      </w:r>
    </w:p>
    <w:p>
      <w:r>
        <w:rPr>
          <w:b/>
        </w:rPr>
        <w:t xml:space="preserve">Quelle: </w:t>
      </w:r>
      <w:r>
        <w:t>https://mcp.opencaselaw.ch/entscheid/bge_113 IA 104</w:t>
      </w:r>
    </w:p>
    <w:p>
      <w:r>
        <w:t>FR: BGE 113 IA 104 du 5 mai 1987</w:t>
      </w:r>
    </w:p>
    <w:p>
      <w:r>
        <w:t>IT: BGE 113 IA 104 del 5 maggio 1987</w:t>
      </w:r>
    </w:p>
    <w:p>
      <w:pPr>
        <w:pStyle w:val="Heading2"/>
      </w:pPr>
      <w:r>
        <w:t>Regeste</w:t>
      </w:r>
    </w:p>
    <w:p>
      <w:r>
        <w:t>Regeste Art. 4 BV, § 95 Zivilprozess-Ordnung für den Kanton Thurgau (ZPO/TG). Kostenregelung bei subjektiver Klagenhäufung. Willkür bei der Auslegung und Anwendung von Gesetzesnormen (E. 2b). Fasst der Kläger, ohne dazu gezwungen zu sein, für die gleiche Forderung mehr als eine Person ins Recht, so bleiben diese subjektiv gehäuften Klagen selbständig; die Kostenentscheide sind für die einzelnen Klagen voneinander unabhängig zu gestalten (E. 2c). Ausnahmen von dieser Regel sind bei einer erweiterten Kostenpflicht aus materiellem Recht denkbar (E. 2e). Auch § 95 ZPO/TG geht von dieser Konzeption der Kostenregelung aus. Es ist somit willkürlich, eine generelle Kostenpflicht des unterliegenden Streitgenossen gegenüber dem obsiegenden auf dem Regressweg einzuführen (E. 2d).</w:t>
      </w:r>
    </w:p>
    <w:p>
      <w:pPr>
        <w:pStyle w:val="Heading2"/>
      </w:pPr>
      <w:r>
        <w:t>Erwägungen</w:t>
      </w:r>
    </w:p>
    <w:p>
      <w:r>
        <w:rPr>
          <w:b/>
        </w:rPr>
        <w:t>E. 2</w:t>
      </w:r>
    </w:p>
    <w:p>
      <w:r>
        <w:t>a) Weiter rügt die Beschwerdeführerin, das Obergericht habe § 95 Abs. 1 der Thurgauer Zivilprozessordnung willkürlich angewendet, indem es sie verpflichtet habe, den Beschwerdegegner für das kantonale Verfahren zu entschädigen. Ohne Begründung weiche es dabei vom Grundsatz ab, wonach den Unterliegenden die Kosten aufzuerlegen seien, ein Prinzip, das es im übrigen strikt anwende. Die vom Bezirksgericht Kreuzlingen erkannte Entschädigungspflicht der Beschwerdeführerin gegenüber dem Beschwerdegegner schützt das Obergericht mit der Begründung, das Bezirksgericht hätte zwar die Beschwerdegegnerin verpflichten können, den Beschwerdegegner zu entschädigen. Sie hätte ihr aber gleichzeitig den Regress auf die Beschwerdeführerin einräumen müssen. Wenn BGE 113 Ia 104 S. 106 sie letztere direkt leistungspflichtig erkläre, verletze sie keine Regel des Zivilprozessrechts. Entsprechend verpflichtet sie die Beschwerdeführerin, den Beschwerdegegner auch für das Verfahren vor Obergericht zu entschädigen. b)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112 Ia 27 mit Hinweisen). c) Die alternative wie die eventuelle subjektive Klagehäufung haben notwendigerweise zur Folge, dass bei Gutheissung einer Klage die andere abgewiesen oder gegenstandslos wird. Dieses Risiko trägt der Kläger und nimmt er auch in Kauf, zumal er zu einer solchen Klagenhäufung nie verpflichtet ist. Die subjektiv gehäuften Klagen bleiben rechtlich selbständig, auch wenn sie in einem einheitlichen Urteil erledigt werden. Entsprechend sind die Kostenschlüsse selbständig zu gestalten. Der unterliegende Kläger wird daher den obsiegenden Streitgenossen gegenüber kostenpflichtig, wobei unerheblich ist, ob die Klage abgewiesen oder als gegenstandslos vom Protokoll abgeschrieben wird. Das entspricht der einhelligen Lehre (GULDENER, Schweiz. Zivilprozessrecht, 3. Aufl., S. 303 Ziff. 4; LEUCH, N. 1 zu Art. 36 ZPO /BE; BLOMEYER, Zivilprozessrecht, 2. Aufl., S. 628; ROSENBERG-SCHWAB, Zivilprozessrecht, 14. Aufl., S. 283). Alternative und eventuelle subjektive Klagehäufungen haben in aller Regel ihren Grund darin, dass mehrere mögliche Beklagte sich gegenseitig die Schuldpflicht zuzuschieben versuchen. Dies reicht indessen für sich allein nicht aus, den tatsächlich passivlegitimierten für sämtliche Kosten, auch diejenigen der Mitbeklagten, haftbar zu erklären. Würde so argumentiert, könnte sich letztlich der Kläger seines Risikos der richtigen Beklagtenwahl entschlagen, was fundamentale Grundsätze des Zivilprozessrechtes verletzen würde. Die prozessuale Risikoverteilung würde im Endergebnis umgekehrt. d) Das Obergericht geht von einer eventuellen oder subjektiven Klagehäufung aus und weist folgerichtig die Klage gegen den Beschwerdeführer ab, nachdem es diejenige gegen die Beschwerdeführerin gutgeheissen hat. Eine direkte Kostenpflicht des einen Streitgenossen gegen den andern lässt sich, wie auch das Obergericht anerkennt, nicht auf § 95 ZPO /TG abstützen. "Gegner" im BGE 113 Ia 104 S. 107 Sinne des ersten Absatzes dieser Bestimmung ist ausschliesslich die Gegenpartei. Damit bleibt kein Raum, um die generelle Kostenpflicht des unterliegenden Streitgenossen gegenüber dem obsiegenden auf dem Regressweg einzuführen. Hinzu kommt, dass § 95 Abs. 1 ZPO /TG nur zum Ersatz der notwendigen Kosten des Prozessgegners verpflichtet. Diese ausdrückliche Einschränkung ist ergänzend zu beachten. Zusatzkosten aus alternativer oder eventueller Klagehäufung sind nach dem Gesagten nicht notwendig. e) Ausnahmen von der Regel sind in besonders gelagerten Fällen denkbar, was etwa zutreffen mag, wenn der effektiv Passivlegitimierte den Kläger in einer Art. 41 OR oder den Grundsatz von Treu und Glauben verletzenden Weise zur Klagehäufung "zwingt", was eine erweiterte Kostenpflicht aus materiellem Recht zu begründen vermag. Das Bezirksgericht rechtfertigt die Kostenpflicht der Beschwerdeführerin einzig mit dem Hinweis, sie habe "durch ihre Weigerung, die Forderung von Fr. 55'000.-- anzuerkennen und zu bezahlen", das Verfahren verursacht. Diese allgemeine Formulierung trifft auf jeden verurteilten Beklagten zu und reicht nicht aus, die erweiterte Kostenpflicht zu begründen. Das Obergericht fügt keine zusätzlichen Argumente bei. Sein Entscheid, die Beschwerdeführerin zu verpflichten, den Beschwerdegegner zu entschädigen, ist - jedenfalls mit der vorliegenden Begründung - unhaltbar und daher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